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CA" w:rsidRDefault="00A262CA" w:rsidP="00A262CA">
      <w:pPr>
        <w:jc w:val="center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hint="eastAsia"/>
          <w:color w:val="FF0000"/>
          <w:sz w:val="72"/>
          <w:szCs w:val="72"/>
        </w:rPr>
        <w:t>共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青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团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中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山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市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委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员</w:t>
      </w:r>
      <w:r>
        <w:rPr>
          <w:rFonts w:ascii="方正小标宋简体" w:eastAsia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FF0000"/>
          <w:sz w:val="72"/>
          <w:szCs w:val="72"/>
        </w:rPr>
        <w:t>会</w:t>
      </w:r>
    </w:p>
    <w:p w:rsidR="007D514E" w:rsidRDefault="00A262CA" w:rsidP="00A262CA">
      <w:pPr>
        <w:jc w:val="center"/>
        <w:rPr>
          <w:rFonts w:eastAsia="微软简标宋"/>
          <w:sz w:val="44"/>
          <w:szCs w:val="44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40EB50" wp14:editId="3C9026EB">
                <wp:simplePos x="0" y="0"/>
                <wp:positionH relativeFrom="column">
                  <wp:align>center</wp:align>
                </wp:positionH>
                <wp:positionV relativeFrom="paragraph">
                  <wp:posOffset>169544</wp:posOffset>
                </wp:positionV>
                <wp:extent cx="5543550" cy="0"/>
                <wp:effectExtent l="0" t="19050" r="0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0;margin-top:13.35pt;width:436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" strokecolor="red" strokeweight="2.5pt"/>
            </w:pict>
          </mc:Fallback>
        </mc:AlternateConten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eastAsia="微软简标宋" w:hint="eastAsia"/>
          <w:sz w:val="44"/>
          <w:szCs w:val="44"/>
        </w:rPr>
        <w:t>关于</w:t>
      </w:r>
      <w:r>
        <w:rPr>
          <w:rFonts w:eastAsia="微软简标宋" w:hint="eastAsia"/>
          <w:sz w:val="44"/>
          <w:szCs w:val="44"/>
        </w:rPr>
        <w:t>2017</w:t>
      </w:r>
      <w:r>
        <w:rPr>
          <w:rFonts w:eastAsia="微软简标宋" w:hint="eastAsia"/>
          <w:sz w:val="44"/>
          <w:szCs w:val="44"/>
        </w:rPr>
        <w:t>—</w:t>
      </w:r>
      <w:r>
        <w:rPr>
          <w:rFonts w:eastAsia="微软简标宋" w:hint="eastAsia"/>
          <w:sz w:val="44"/>
          <w:szCs w:val="44"/>
        </w:rPr>
        <w:t>2018</w:t>
      </w:r>
      <w:r>
        <w:rPr>
          <w:rFonts w:ascii="微软简标宋" w:eastAsia="微软简标宋" w:hAnsi="微软简标宋" w:cs="微软简标宋" w:hint="eastAsia"/>
          <w:sz w:val="44"/>
          <w:szCs w:val="44"/>
        </w:rPr>
        <w:t>年度中山市青年文明号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eastAsia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拟认定名单的公示</w:t>
      </w: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</w:p>
    <w:p w:rsidR="007D514E" w:rsidRDefault="00D64240">
      <w:pPr>
        <w:ind w:firstLineChars="200" w:firstLine="664"/>
        <w:rPr>
          <w:szCs w:val="32"/>
        </w:rPr>
      </w:pPr>
      <w:r>
        <w:rPr>
          <w:szCs w:val="32"/>
        </w:rPr>
        <w:t>现将</w:t>
      </w:r>
      <w:r>
        <w:rPr>
          <w:szCs w:val="32"/>
        </w:rPr>
        <w:t>2017</w:t>
      </w:r>
      <w:r>
        <w:rPr>
          <w:rFonts w:hint="eastAsia"/>
          <w:szCs w:val="32"/>
        </w:rPr>
        <w:t>—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年度</w:t>
      </w:r>
      <w:r>
        <w:rPr>
          <w:szCs w:val="32"/>
        </w:rPr>
        <w:t>中山</w:t>
      </w:r>
      <w:r>
        <w:rPr>
          <w:rFonts w:hint="eastAsia"/>
          <w:szCs w:val="32"/>
        </w:rPr>
        <w:t>市</w:t>
      </w:r>
      <w:r>
        <w:rPr>
          <w:szCs w:val="32"/>
        </w:rPr>
        <w:t>青年文明号</w:t>
      </w:r>
      <w:r>
        <w:rPr>
          <w:rFonts w:hint="eastAsia"/>
          <w:szCs w:val="32"/>
        </w:rPr>
        <w:t>和</w:t>
      </w:r>
      <w:r>
        <w:rPr>
          <w:rFonts w:hint="eastAsia"/>
          <w:szCs w:val="32"/>
        </w:rPr>
        <w:t>2017</w:t>
      </w:r>
      <w:r>
        <w:rPr>
          <w:rFonts w:hint="eastAsia"/>
          <w:szCs w:val="32"/>
        </w:rPr>
        <w:t>—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年度中山市青年文明号活动优秀组织奖</w:t>
      </w:r>
      <w:r>
        <w:rPr>
          <w:szCs w:val="32"/>
        </w:rPr>
        <w:t>拟</w:t>
      </w:r>
      <w:r>
        <w:rPr>
          <w:rFonts w:hint="eastAsia"/>
          <w:szCs w:val="32"/>
        </w:rPr>
        <w:t>认定</w:t>
      </w:r>
      <w:r>
        <w:rPr>
          <w:szCs w:val="32"/>
        </w:rPr>
        <w:t>名单予以公示，公示期为</w:t>
      </w:r>
      <w:r>
        <w:rPr>
          <w:szCs w:val="32"/>
        </w:rPr>
        <w:t>5</w:t>
      </w:r>
      <w:r>
        <w:rPr>
          <w:rFonts w:hint="eastAsia"/>
          <w:szCs w:val="32"/>
        </w:rPr>
        <w:t>个工作日</w:t>
      </w:r>
      <w:r>
        <w:rPr>
          <w:szCs w:val="32"/>
        </w:rPr>
        <w:t>，即</w:t>
      </w:r>
      <w:r>
        <w:rPr>
          <w:szCs w:val="32"/>
        </w:rPr>
        <w:t>201</w:t>
      </w:r>
      <w:r>
        <w:rPr>
          <w:rFonts w:hint="eastAsia"/>
          <w:szCs w:val="32"/>
        </w:rPr>
        <w:t>9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rFonts w:hint="eastAsia"/>
          <w:szCs w:val="32"/>
        </w:rPr>
        <w:t>23</w:t>
      </w:r>
      <w:r>
        <w:rPr>
          <w:szCs w:val="32"/>
        </w:rPr>
        <w:t>日至</w:t>
      </w:r>
      <w:r>
        <w:rPr>
          <w:szCs w:val="32"/>
        </w:rPr>
        <w:t>201</w:t>
      </w:r>
      <w:r>
        <w:rPr>
          <w:rFonts w:hint="eastAsia"/>
          <w:szCs w:val="32"/>
        </w:rPr>
        <w:t>9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rFonts w:hint="eastAsia"/>
          <w:szCs w:val="32"/>
        </w:rPr>
        <w:t>29</w:t>
      </w:r>
      <w:r>
        <w:rPr>
          <w:szCs w:val="32"/>
        </w:rPr>
        <w:t>日。</w:t>
      </w:r>
      <w:r>
        <w:rPr>
          <w:rFonts w:hint="eastAsia"/>
          <w:szCs w:val="32"/>
        </w:rPr>
        <w:t>各有关集体或单位的自行公示工作应参照以上</w:t>
      </w:r>
      <w:r w:rsidR="00151AC6">
        <w:rPr>
          <w:rFonts w:hint="eastAsia"/>
          <w:szCs w:val="32"/>
        </w:rPr>
        <w:t>内容</w:t>
      </w:r>
      <w:r>
        <w:rPr>
          <w:rFonts w:hint="eastAsia"/>
          <w:szCs w:val="32"/>
        </w:rPr>
        <w:t>同步执行。</w:t>
      </w:r>
    </w:p>
    <w:p w:rsidR="007D514E" w:rsidRDefault="00D64240">
      <w:pPr>
        <w:ind w:firstLineChars="200" w:firstLine="664"/>
        <w:rPr>
          <w:szCs w:val="32"/>
        </w:rPr>
      </w:pPr>
      <w:r>
        <w:rPr>
          <w:szCs w:val="32"/>
        </w:rPr>
        <w:t>公示期间广泛征求社会各界意见，接受社会监督。若对候选集体</w:t>
      </w:r>
      <w:r>
        <w:rPr>
          <w:rFonts w:hint="eastAsia"/>
          <w:szCs w:val="32"/>
        </w:rPr>
        <w:t>或单位</w:t>
      </w:r>
      <w:r>
        <w:rPr>
          <w:szCs w:val="32"/>
        </w:rPr>
        <w:t>有异议，可以通过书面形式向团市委组织部及时反馈。相关材料请用真实姓名、身份与联系地址提出。</w:t>
      </w:r>
    </w:p>
    <w:p w:rsidR="007D514E" w:rsidRDefault="00D64240">
      <w:pPr>
        <w:ind w:firstLineChars="200" w:firstLine="664"/>
        <w:rPr>
          <w:szCs w:val="32"/>
        </w:rPr>
      </w:pPr>
      <w:r>
        <w:rPr>
          <w:szCs w:val="32"/>
        </w:rPr>
        <w:t>联系人：李晓婷</w:t>
      </w:r>
      <w:r>
        <w:rPr>
          <w:rFonts w:hint="eastAsia"/>
          <w:szCs w:val="32"/>
        </w:rPr>
        <w:t>、</w:t>
      </w:r>
      <w:proofErr w:type="gramStart"/>
      <w:r>
        <w:rPr>
          <w:rFonts w:hint="eastAsia"/>
          <w:szCs w:val="32"/>
        </w:rPr>
        <w:t>冯</w:t>
      </w:r>
      <w:proofErr w:type="gramEnd"/>
      <w:r>
        <w:rPr>
          <w:rFonts w:hint="eastAsia"/>
          <w:szCs w:val="32"/>
        </w:rPr>
        <w:t>宝珠</w:t>
      </w:r>
      <w:r>
        <w:rPr>
          <w:szCs w:val="32"/>
        </w:rPr>
        <w:t>，联系地址：中山市东区博爱六路</w:t>
      </w:r>
      <w:r>
        <w:rPr>
          <w:szCs w:val="32"/>
        </w:rPr>
        <w:t>12</w:t>
      </w:r>
      <w:r>
        <w:rPr>
          <w:szCs w:val="32"/>
        </w:rPr>
        <w:t>号中山市人才发展研究中心</w:t>
      </w:r>
      <w:r>
        <w:rPr>
          <w:szCs w:val="32"/>
        </w:rPr>
        <w:t>14</w:t>
      </w:r>
      <w:r>
        <w:rPr>
          <w:szCs w:val="32"/>
        </w:rPr>
        <w:t>楼</w:t>
      </w:r>
      <w:r>
        <w:rPr>
          <w:rFonts w:hint="eastAsia"/>
          <w:szCs w:val="32"/>
        </w:rPr>
        <w:t>1415</w:t>
      </w:r>
      <w:r>
        <w:rPr>
          <w:rFonts w:hint="eastAsia"/>
          <w:szCs w:val="32"/>
        </w:rPr>
        <w:t>室</w:t>
      </w:r>
      <w:r>
        <w:rPr>
          <w:szCs w:val="32"/>
        </w:rPr>
        <w:t>，邮编：</w:t>
      </w:r>
      <w:r>
        <w:rPr>
          <w:szCs w:val="32"/>
        </w:rPr>
        <w:t>528403</w:t>
      </w:r>
      <w:r>
        <w:rPr>
          <w:szCs w:val="32"/>
        </w:rPr>
        <w:t>。</w:t>
      </w:r>
    </w:p>
    <w:p w:rsidR="007D514E" w:rsidRDefault="00D64240">
      <w:pPr>
        <w:ind w:firstLineChars="200" w:firstLine="664"/>
        <w:rPr>
          <w:szCs w:val="32"/>
        </w:rPr>
      </w:pPr>
      <w:r>
        <w:rPr>
          <w:szCs w:val="32"/>
        </w:rPr>
        <w:t xml:space="preserve"> </w:t>
      </w:r>
    </w:p>
    <w:p w:rsidR="007D514E" w:rsidRDefault="00D64240">
      <w:pPr>
        <w:ind w:firstLineChars="200" w:firstLine="664"/>
        <w:rPr>
          <w:szCs w:val="32"/>
        </w:rPr>
      </w:pPr>
      <w:r>
        <w:rPr>
          <w:szCs w:val="32"/>
        </w:rPr>
        <w:t>附件：</w:t>
      </w:r>
    </w:p>
    <w:p w:rsidR="007D514E" w:rsidRDefault="00D64240">
      <w:pPr>
        <w:ind w:firstLineChars="200" w:firstLine="664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>
        <w:rPr>
          <w:szCs w:val="32"/>
        </w:rPr>
        <w:t>2017</w:t>
      </w:r>
      <w:r>
        <w:rPr>
          <w:rFonts w:hint="eastAsia"/>
          <w:szCs w:val="32"/>
        </w:rPr>
        <w:t>—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年度</w:t>
      </w:r>
      <w:r>
        <w:rPr>
          <w:szCs w:val="32"/>
        </w:rPr>
        <w:t>中山市青年</w:t>
      </w:r>
      <w:proofErr w:type="gramStart"/>
      <w:r>
        <w:rPr>
          <w:szCs w:val="32"/>
        </w:rPr>
        <w:t>文明号拟</w:t>
      </w:r>
      <w:r>
        <w:rPr>
          <w:rFonts w:hint="eastAsia"/>
          <w:szCs w:val="32"/>
        </w:rPr>
        <w:t>认定</w:t>
      </w:r>
      <w:proofErr w:type="gramEnd"/>
      <w:r>
        <w:rPr>
          <w:szCs w:val="32"/>
        </w:rPr>
        <w:t>集体名单</w:t>
      </w:r>
      <w:r>
        <w:rPr>
          <w:szCs w:val="32"/>
        </w:rPr>
        <w:t xml:space="preserve"> 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leftChars="200" w:left="1162" w:hangingChars="150" w:hanging="498"/>
        <w:rPr>
          <w:szCs w:val="32"/>
        </w:rPr>
      </w:pPr>
      <w:r>
        <w:rPr>
          <w:rFonts w:hint="eastAsia"/>
          <w:szCs w:val="32"/>
        </w:rPr>
        <w:lastRenderedPageBreak/>
        <w:t>2</w:t>
      </w:r>
      <w:r>
        <w:rPr>
          <w:rFonts w:hint="eastAsia"/>
          <w:szCs w:val="32"/>
        </w:rPr>
        <w:t>．</w:t>
      </w:r>
      <w:r>
        <w:rPr>
          <w:szCs w:val="32"/>
        </w:rPr>
        <w:t>2017</w:t>
      </w:r>
      <w:r>
        <w:rPr>
          <w:rFonts w:hint="eastAsia"/>
          <w:szCs w:val="32"/>
        </w:rPr>
        <w:t>—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年度中山市青年文明号活动优秀组织奖拟认定单位名单</w:t>
      </w: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szCs w:val="32"/>
        </w:rPr>
      </w:pP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right="664" w:firstLineChars="200" w:firstLine="664"/>
        <w:jc w:val="righ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共青团中山市委员会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right="664" w:firstLineChars="200" w:firstLine="664"/>
        <w:jc w:val="right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2019</w:t>
      </w:r>
      <w:r>
        <w:rPr>
          <w:rFonts w:cs="宋体" w:hint="eastAsia"/>
          <w:snapToGrid/>
          <w:color w:val="000000"/>
          <w:kern w:val="0"/>
          <w:szCs w:val="32"/>
        </w:rPr>
        <w:t>年</w:t>
      </w:r>
      <w:r>
        <w:rPr>
          <w:rFonts w:cs="宋体" w:hint="eastAsia"/>
          <w:snapToGrid/>
          <w:color w:val="000000"/>
          <w:kern w:val="0"/>
          <w:szCs w:val="32"/>
        </w:rPr>
        <w:t>4</w:t>
      </w:r>
      <w:r>
        <w:rPr>
          <w:rFonts w:cs="宋体" w:hint="eastAsia"/>
          <w:snapToGrid/>
          <w:color w:val="000000"/>
          <w:kern w:val="0"/>
          <w:szCs w:val="32"/>
        </w:rPr>
        <w:t>月</w:t>
      </w:r>
      <w:r w:rsidR="00A262CA">
        <w:rPr>
          <w:rFonts w:cs="宋体" w:hint="eastAsia"/>
          <w:snapToGrid/>
          <w:color w:val="000000"/>
          <w:kern w:val="0"/>
          <w:szCs w:val="32"/>
        </w:rPr>
        <w:t>23</w:t>
      </w:r>
      <w:r>
        <w:rPr>
          <w:rFonts w:cs="宋体" w:hint="eastAsia"/>
          <w:snapToGrid/>
          <w:color w:val="000000"/>
          <w:kern w:val="0"/>
          <w:szCs w:val="32"/>
        </w:rPr>
        <w:t>日</w:t>
      </w: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eastAsia="黑体" w:cs="宋体"/>
          <w:snapToGrid/>
          <w:color w:val="000000"/>
          <w:kern w:val="0"/>
          <w:szCs w:val="32"/>
        </w:rPr>
        <w:sectPr w:rsidR="007D514E">
          <w:footerReference w:type="even" r:id="rId8"/>
          <w:footerReference w:type="default" r:id="rId9"/>
          <w:pgSz w:w="11907" w:h="16840"/>
          <w:pgMar w:top="2211" w:right="1531" w:bottom="1871" w:left="1531" w:header="0" w:footer="1474" w:gutter="0"/>
          <w:cols w:space="425"/>
          <w:docGrid w:type="lines" w:linePitch="312"/>
        </w:sectPr>
      </w:pP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rPr>
          <w:rFonts w:eastAsia="黑体"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lastRenderedPageBreak/>
        <w:t>附件</w:t>
      </w:r>
      <w:r>
        <w:rPr>
          <w:rFonts w:eastAsia="黑体" w:cs="宋体" w:hint="eastAsia"/>
          <w:snapToGrid/>
          <w:color w:val="000000"/>
          <w:kern w:val="0"/>
          <w:szCs w:val="32"/>
        </w:rPr>
        <w:t>1</w:t>
      </w: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rPr>
          <w:rFonts w:eastAsia="黑体" w:cs="宋体"/>
          <w:snapToGrid/>
          <w:color w:val="000000"/>
          <w:kern w:val="0"/>
          <w:szCs w:val="32"/>
        </w:rPr>
      </w:pP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rPr>
          <w:rFonts w:eastAsia="黑体" w:cs="宋体"/>
          <w:snapToGrid/>
          <w:color w:val="000000"/>
          <w:kern w:val="0"/>
          <w:szCs w:val="32"/>
        </w:rPr>
      </w:pP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eastAsia="微软简标宋"/>
          <w:sz w:val="44"/>
          <w:szCs w:val="44"/>
        </w:rPr>
      </w:pPr>
      <w:r>
        <w:rPr>
          <w:rFonts w:eastAsia="微软简标宋" w:hint="eastAsia"/>
          <w:sz w:val="44"/>
          <w:szCs w:val="44"/>
        </w:rPr>
        <w:t>2017</w:t>
      </w:r>
      <w:r>
        <w:rPr>
          <w:rFonts w:eastAsia="微软简标宋" w:hint="eastAsia"/>
          <w:sz w:val="44"/>
          <w:szCs w:val="44"/>
        </w:rPr>
        <w:t>—</w:t>
      </w:r>
      <w:r>
        <w:rPr>
          <w:rFonts w:eastAsia="微软简标宋" w:hint="eastAsia"/>
          <w:sz w:val="44"/>
          <w:szCs w:val="44"/>
        </w:rPr>
        <w:t>2018</w:t>
      </w:r>
      <w:r>
        <w:rPr>
          <w:rFonts w:eastAsia="微软简标宋" w:hint="eastAsia"/>
          <w:sz w:val="44"/>
          <w:szCs w:val="44"/>
        </w:rPr>
        <w:t>年度中山市青年文明号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eastAsia="微软简标宋"/>
          <w:sz w:val="44"/>
          <w:szCs w:val="44"/>
        </w:rPr>
      </w:pPr>
      <w:r>
        <w:rPr>
          <w:rFonts w:eastAsia="微软简标宋" w:hint="eastAsia"/>
          <w:sz w:val="44"/>
          <w:szCs w:val="44"/>
        </w:rPr>
        <w:t>拟认定集体名单</w:t>
      </w: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eastAsia="黑体" w:cs="宋体"/>
          <w:snapToGrid/>
          <w:color w:val="000000"/>
          <w:kern w:val="0"/>
          <w:szCs w:val="32"/>
        </w:rPr>
      </w:pP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中山市博爱医院</w:t>
      </w:r>
      <w:r>
        <w:rPr>
          <w:rFonts w:cs="宋体" w:hint="eastAsia"/>
          <w:snapToGrid/>
          <w:color w:val="000000"/>
          <w:kern w:val="0"/>
          <w:szCs w:val="32"/>
        </w:rPr>
        <w:t>ICU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中山市坦洲镇行政服务中心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国家税务总局中山市税务局黄圃税务分局办税服务厅</w:t>
      </w:r>
    </w:p>
    <w:p w:rsidR="00210760" w:rsidRPr="00210760" w:rsidRDefault="0021076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kern w:val="0"/>
          <w:szCs w:val="32"/>
        </w:rPr>
      </w:pPr>
      <w:r w:rsidRPr="00210760">
        <w:rPr>
          <w:rFonts w:cs="宋体" w:hint="eastAsia"/>
          <w:snapToGrid/>
          <w:kern w:val="0"/>
          <w:szCs w:val="32"/>
        </w:rPr>
        <w:t>国家税务总局中山火炬高技术产业开发区税务局纳税服务股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国家税务总局中山市税务局板芙税务分局办税服务厅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深中通道管理中心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中山市东区行政服务中心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国家税务总局中山市税务局东凤税务分局办税服务厅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中山市交通运输局三角分局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中山二中心理健康与生涯规划指导中心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中山市小</w:t>
      </w:r>
      <w:proofErr w:type="gramStart"/>
      <w:r>
        <w:rPr>
          <w:rFonts w:cs="宋体" w:hint="eastAsia"/>
          <w:snapToGrid/>
          <w:color w:val="000000"/>
          <w:kern w:val="0"/>
          <w:szCs w:val="32"/>
        </w:rPr>
        <w:t>榄九洲</w:t>
      </w:r>
      <w:proofErr w:type="gramEnd"/>
      <w:r>
        <w:rPr>
          <w:rFonts w:cs="宋体" w:hint="eastAsia"/>
          <w:snapToGrid/>
          <w:color w:val="000000"/>
          <w:kern w:val="0"/>
          <w:szCs w:val="32"/>
        </w:rPr>
        <w:t>基美美幼儿园（两新组织）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南朗社区党群服务中心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京珠高速公路广珠段有限公司中山城区收费站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lastRenderedPageBreak/>
        <w:t>中山市公安局特警支队三大队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中山市东凤镇行政服务中心综合窗口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国家税务总局中山市税务局南头税务分局办税服务厅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中山小</w:t>
      </w:r>
      <w:proofErr w:type="gramStart"/>
      <w:r>
        <w:rPr>
          <w:rFonts w:cs="宋体" w:hint="eastAsia"/>
          <w:snapToGrid/>
          <w:color w:val="000000"/>
          <w:kern w:val="0"/>
          <w:szCs w:val="32"/>
        </w:rPr>
        <w:t>榄</w:t>
      </w:r>
      <w:proofErr w:type="gramEnd"/>
      <w:r>
        <w:rPr>
          <w:rFonts w:cs="宋体" w:hint="eastAsia"/>
          <w:snapToGrid/>
          <w:color w:val="000000"/>
          <w:kern w:val="0"/>
          <w:szCs w:val="32"/>
        </w:rPr>
        <w:t>村镇银行菊城支行（两新组织）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</w:t>
      </w:r>
      <w:proofErr w:type="gramStart"/>
      <w:r>
        <w:rPr>
          <w:rFonts w:cs="宋体" w:hint="eastAsia"/>
          <w:snapToGrid/>
          <w:color w:val="000000"/>
          <w:kern w:val="0"/>
          <w:szCs w:val="32"/>
        </w:rPr>
        <w:t>市接源工业区</w:t>
      </w:r>
      <w:proofErr w:type="gramEnd"/>
      <w:r>
        <w:rPr>
          <w:rFonts w:cs="宋体" w:hint="eastAsia"/>
          <w:snapToGrid/>
          <w:color w:val="000000"/>
          <w:kern w:val="0"/>
          <w:szCs w:val="32"/>
        </w:rPr>
        <w:t>电子商务有限公司（两新组织）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中国邮政集团公司中山市三乡镇分公司康乐路支局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中山石</w:t>
      </w:r>
      <w:proofErr w:type="gramStart"/>
      <w:r>
        <w:rPr>
          <w:rFonts w:cs="宋体" w:hint="eastAsia"/>
          <w:snapToGrid/>
          <w:color w:val="000000"/>
          <w:kern w:val="0"/>
          <w:szCs w:val="32"/>
        </w:rPr>
        <w:t>岐</w:t>
      </w:r>
      <w:proofErr w:type="gramEnd"/>
      <w:r>
        <w:rPr>
          <w:rFonts w:cs="宋体" w:hint="eastAsia"/>
          <w:snapToGrid/>
          <w:color w:val="000000"/>
          <w:kern w:val="0"/>
          <w:szCs w:val="32"/>
        </w:rPr>
        <w:t>海事处政务大厅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中山市沙溪镇流动人口和出租屋管理服务中心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中山市石岐区悦来南社区居委会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中山市石岐区行政服务中心（公共服务中心）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中山小</w:t>
      </w:r>
      <w:proofErr w:type="gramStart"/>
      <w:r>
        <w:rPr>
          <w:rFonts w:cs="宋体" w:hint="eastAsia"/>
          <w:snapToGrid/>
          <w:color w:val="000000"/>
          <w:kern w:val="0"/>
          <w:szCs w:val="32"/>
        </w:rPr>
        <w:t>榄</w:t>
      </w:r>
      <w:proofErr w:type="gramEnd"/>
      <w:r>
        <w:rPr>
          <w:rFonts w:cs="宋体" w:hint="eastAsia"/>
          <w:snapToGrid/>
          <w:color w:val="000000"/>
          <w:kern w:val="0"/>
          <w:szCs w:val="32"/>
        </w:rPr>
        <w:t>村镇银行股份有限公司北区支行（两新组织）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中国电信中山分公司销售及渠道拓展部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城南社区党群服务中心</w:t>
      </w: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eastAsia="黑体" w:cs="宋体"/>
          <w:snapToGrid/>
          <w:color w:val="000000"/>
          <w:kern w:val="0"/>
          <w:szCs w:val="32"/>
        </w:rPr>
        <w:sectPr w:rsidR="007D514E">
          <w:pgSz w:w="11907" w:h="16840"/>
          <w:pgMar w:top="2211" w:right="1531" w:bottom="1871" w:left="1531" w:header="0" w:footer="1474" w:gutter="0"/>
          <w:cols w:space="425"/>
          <w:docGrid w:type="lines" w:linePitch="435"/>
        </w:sectPr>
      </w:pP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rPr>
          <w:rFonts w:cs="宋体"/>
          <w:snapToGrid/>
          <w:color w:val="000000"/>
          <w:kern w:val="0"/>
          <w:szCs w:val="32"/>
        </w:rPr>
      </w:pPr>
      <w:r>
        <w:rPr>
          <w:rFonts w:eastAsia="黑体" w:cs="宋体" w:hint="eastAsia"/>
          <w:snapToGrid/>
          <w:color w:val="000000"/>
          <w:kern w:val="0"/>
          <w:szCs w:val="32"/>
        </w:rPr>
        <w:lastRenderedPageBreak/>
        <w:t>附件</w:t>
      </w:r>
      <w:r>
        <w:rPr>
          <w:rFonts w:cs="宋体" w:hint="eastAsia"/>
          <w:snapToGrid/>
          <w:color w:val="000000"/>
          <w:kern w:val="0"/>
          <w:szCs w:val="32"/>
        </w:rPr>
        <w:t>2</w:t>
      </w:r>
      <w:bookmarkStart w:id="0" w:name="_GoBack"/>
      <w:bookmarkEnd w:id="0"/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rPr>
          <w:rFonts w:cs="宋体"/>
          <w:snapToGrid/>
          <w:color w:val="000000"/>
          <w:kern w:val="0"/>
          <w:szCs w:val="32"/>
        </w:rPr>
      </w:pP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rPr>
          <w:rFonts w:cs="宋体"/>
          <w:snapToGrid/>
          <w:color w:val="000000"/>
          <w:kern w:val="0"/>
          <w:szCs w:val="32"/>
        </w:rPr>
      </w:pPr>
    </w:p>
    <w:p w:rsidR="007D514E" w:rsidRDefault="00210760" w:rsidP="00D730DF">
      <w:pPr>
        <w:widowControl/>
        <w:shd w:val="clear" w:color="auto" w:fill="FFFFFF"/>
        <w:overflowPunct/>
        <w:autoSpaceDE/>
        <w:autoSpaceDN/>
        <w:adjustRightInd/>
        <w:spacing w:line="300" w:lineRule="auto"/>
        <w:jc w:val="center"/>
        <w:rPr>
          <w:rFonts w:cs="宋体"/>
          <w:snapToGrid/>
          <w:color w:val="000000"/>
          <w:kern w:val="0"/>
          <w:szCs w:val="32"/>
        </w:rPr>
      </w:pPr>
      <w:r w:rsidRPr="00210760">
        <w:rPr>
          <w:rFonts w:ascii="微软简标宋" w:eastAsia="微软简标宋" w:cs="宋体" w:hint="eastAsia"/>
          <w:snapToGrid/>
          <w:color w:val="000000"/>
          <w:kern w:val="0"/>
          <w:sz w:val="44"/>
          <w:szCs w:val="44"/>
        </w:rPr>
        <w:t>2017—2018年度中山市青年文明号活动优秀组织奖拟认定单位名单</w:t>
      </w:r>
    </w:p>
    <w:p w:rsidR="00210760" w:rsidRDefault="0021076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共青团中山火炬高技术产业开发区工作委员会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共青团南区工作委员会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共青团小榄镇委员会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共青团中山市公安局委员会</w:t>
      </w:r>
    </w:p>
    <w:p w:rsidR="007D514E" w:rsidRDefault="00D64240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  <w:r>
        <w:rPr>
          <w:rFonts w:cs="宋体" w:hint="eastAsia"/>
          <w:snapToGrid/>
          <w:color w:val="000000"/>
          <w:kern w:val="0"/>
          <w:szCs w:val="32"/>
        </w:rPr>
        <w:t>共青团中山市博爱医院委员会</w:t>
      </w: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</w:p>
    <w:p w:rsidR="007D514E" w:rsidRDefault="007D514E">
      <w:pPr>
        <w:widowControl/>
        <w:shd w:val="clear" w:color="auto" w:fill="FFFFFF"/>
        <w:overflowPunct/>
        <w:autoSpaceDE/>
        <w:autoSpaceDN/>
        <w:adjustRightInd/>
        <w:snapToGrid/>
        <w:ind w:firstLineChars="200" w:firstLine="664"/>
        <w:rPr>
          <w:rFonts w:cs="宋体"/>
          <w:snapToGrid/>
          <w:color w:val="000000"/>
          <w:kern w:val="0"/>
          <w:szCs w:val="32"/>
        </w:rPr>
      </w:pPr>
    </w:p>
    <w:sectPr w:rsidR="007D514E">
      <w:pgSz w:w="11907" w:h="16840"/>
      <w:pgMar w:top="2211" w:right="1531" w:bottom="1871" w:left="1531" w:header="0" w:footer="147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F9" w:rsidRDefault="006941F9">
      <w:pPr>
        <w:spacing w:line="240" w:lineRule="auto"/>
      </w:pPr>
      <w:r>
        <w:separator/>
      </w:r>
    </w:p>
  </w:endnote>
  <w:endnote w:type="continuationSeparator" w:id="0">
    <w:p w:rsidR="006941F9" w:rsidRDefault="0069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4E" w:rsidRDefault="00D6424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514E" w:rsidRDefault="007D514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4E" w:rsidRDefault="00D64240" w:rsidP="00151AC6">
    <w:pPr>
      <w:pStyle w:val="a4"/>
      <w:framePr w:wrap="around" w:vAnchor="text" w:hAnchor="margin" w:xAlign="outside" w:y="1"/>
      <w:ind w:rightChars="86" w:right="286"/>
      <w:rPr>
        <w:rStyle w:val="a6"/>
        <w:sz w:val="30"/>
      </w:rPr>
    </w:pPr>
    <w:r>
      <w:rPr>
        <w:rStyle w:val="a6"/>
        <w:rFonts w:hint="eastAsia"/>
        <w:sz w:val="30"/>
      </w:rPr>
      <w:t>—</w:t>
    </w:r>
    <w:r>
      <w:rPr>
        <w:rStyle w:val="a6"/>
        <w:rFonts w:hint="eastAsia"/>
        <w:sz w:val="30"/>
      </w:rPr>
      <w:t xml:space="preserve"> </w:t>
    </w:r>
    <w:r>
      <w:rPr>
        <w:rStyle w:val="a6"/>
        <w:sz w:val="30"/>
      </w:rPr>
      <w:fldChar w:fldCharType="begin"/>
    </w:r>
    <w:r>
      <w:rPr>
        <w:rStyle w:val="a6"/>
        <w:sz w:val="30"/>
      </w:rPr>
      <w:instrText xml:space="preserve">PAGE  </w:instrText>
    </w:r>
    <w:r>
      <w:rPr>
        <w:rStyle w:val="a6"/>
        <w:sz w:val="30"/>
      </w:rPr>
      <w:fldChar w:fldCharType="separate"/>
    </w:r>
    <w:r w:rsidR="00D730DF">
      <w:rPr>
        <w:rStyle w:val="a6"/>
        <w:noProof/>
        <w:sz w:val="30"/>
      </w:rPr>
      <w:t>5</w:t>
    </w:r>
    <w:r>
      <w:rPr>
        <w:rStyle w:val="a6"/>
        <w:sz w:val="30"/>
      </w:rPr>
      <w:fldChar w:fldCharType="end"/>
    </w:r>
    <w:r>
      <w:rPr>
        <w:rStyle w:val="a6"/>
        <w:rFonts w:hint="eastAsia"/>
        <w:sz w:val="30"/>
      </w:rPr>
      <w:t xml:space="preserve"> </w:t>
    </w:r>
    <w:r>
      <w:rPr>
        <w:rStyle w:val="a6"/>
        <w:rFonts w:hint="eastAsia"/>
        <w:sz w:val="30"/>
      </w:rPr>
      <w:t>—</w:t>
    </w:r>
  </w:p>
  <w:p w:rsidR="007D514E" w:rsidRDefault="007D514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F9" w:rsidRDefault="006941F9">
      <w:pPr>
        <w:spacing w:line="240" w:lineRule="auto"/>
      </w:pPr>
      <w:r>
        <w:separator/>
      </w:r>
    </w:p>
  </w:footnote>
  <w:footnote w:type="continuationSeparator" w:id="0">
    <w:p w:rsidR="006941F9" w:rsidRDefault="00694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defaultTabStop w:val="420"/>
  <w:drawingGridHorizontalSpacing w:val="166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F"/>
    <w:rsid w:val="00060C25"/>
    <w:rsid w:val="000813B0"/>
    <w:rsid w:val="000B1411"/>
    <w:rsid w:val="000B34E4"/>
    <w:rsid w:val="000C1D1B"/>
    <w:rsid w:val="000E09E6"/>
    <w:rsid w:val="00151AC6"/>
    <w:rsid w:val="00183B5E"/>
    <w:rsid w:val="00210760"/>
    <w:rsid w:val="002512B3"/>
    <w:rsid w:val="0027146B"/>
    <w:rsid w:val="002E6319"/>
    <w:rsid w:val="00304074"/>
    <w:rsid w:val="00344C1B"/>
    <w:rsid w:val="003F7F1C"/>
    <w:rsid w:val="00403575"/>
    <w:rsid w:val="00430CFF"/>
    <w:rsid w:val="004B04DC"/>
    <w:rsid w:val="004C27AF"/>
    <w:rsid w:val="006941F9"/>
    <w:rsid w:val="006D64D1"/>
    <w:rsid w:val="006E18D0"/>
    <w:rsid w:val="00741E15"/>
    <w:rsid w:val="007D514E"/>
    <w:rsid w:val="007F53D2"/>
    <w:rsid w:val="00824386"/>
    <w:rsid w:val="00834FC7"/>
    <w:rsid w:val="00863AAD"/>
    <w:rsid w:val="00882FA8"/>
    <w:rsid w:val="008904CC"/>
    <w:rsid w:val="008A0051"/>
    <w:rsid w:val="008B0CF7"/>
    <w:rsid w:val="008B6E8F"/>
    <w:rsid w:val="008C57D8"/>
    <w:rsid w:val="00914D5F"/>
    <w:rsid w:val="00945D86"/>
    <w:rsid w:val="009C3A76"/>
    <w:rsid w:val="00A262CA"/>
    <w:rsid w:val="00AD19A6"/>
    <w:rsid w:val="00B006A1"/>
    <w:rsid w:val="00B402AC"/>
    <w:rsid w:val="00B5213E"/>
    <w:rsid w:val="00B77B98"/>
    <w:rsid w:val="00C04127"/>
    <w:rsid w:val="00C37EEC"/>
    <w:rsid w:val="00C60BD1"/>
    <w:rsid w:val="00C92601"/>
    <w:rsid w:val="00CD64FC"/>
    <w:rsid w:val="00CF6EFD"/>
    <w:rsid w:val="00D14683"/>
    <w:rsid w:val="00D4645D"/>
    <w:rsid w:val="00D64240"/>
    <w:rsid w:val="00D730DF"/>
    <w:rsid w:val="00DB2926"/>
    <w:rsid w:val="00E5008D"/>
    <w:rsid w:val="00F07835"/>
    <w:rsid w:val="00F50AB5"/>
    <w:rsid w:val="00FB67D8"/>
    <w:rsid w:val="49B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</w:rPr>
  </w:style>
  <w:style w:type="paragraph" w:styleId="a5">
    <w:name w:val="head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character" w:styleId="a6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a7">
    <w:name w:val="Hyperlink"/>
    <w:uiPriority w:val="99"/>
    <w:unhideWhenUsed/>
    <w:rPr>
      <w:color w:val="333333"/>
      <w:u w:val="non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/>
      <w:snapToGrid w:val="0"/>
      <w:spacing w:val="6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</w:rPr>
  </w:style>
  <w:style w:type="paragraph" w:styleId="a5">
    <w:name w:val="header"/>
    <w:semiHidden/>
    <w:qFormat/>
    <w:pPr>
      <w:widowControl w:val="0"/>
      <w:autoSpaceDE w:val="0"/>
      <w:autoSpaceDN w:val="0"/>
      <w:adjustRightInd w:val="0"/>
      <w:snapToGrid w:val="0"/>
      <w:jc w:val="both"/>
    </w:pPr>
    <w:rPr>
      <w:snapToGrid w:val="0"/>
      <w:sz w:val="18"/>
      <w:szCs w:val="18"/>
    </w:rPr>
  </w:style>
  <w:style w:type="character" w:styleId="a6">
    <w:name w:val="page number"/>
    <w:semiHidden/>
    <w:qFormat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a7">
    <w:name w:val="Hyperlink"/>
    <w:uiPriority w:val="99"/>
    <w:unhideWhenUsed/>
    <w:rPr>
      <w:color w:val="333333"/>
      <w:u w:val="non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eastAsia="仿宋_GB2312"/>
      <w:snapToGrid w:val="0"/>
      <w:spacing w:val="6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TotalTime>40</TotalTime>
  <Pages>5</Pages>
  <Words>152</Words>
  <Characters>869</Characters>
  <Application>Microsoft Office Word</Application>
  <DocSecurity>0</DocSecurity>
  <Lines>7</Lines>
  <Paragraphs>2</Paragraphs>
  <ScaleCrop>false</ScaleCrop>
  <Company>WYS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关于2017—2018年度中山市青年文明号</dc:title>
  <dc:creator>hx</dc:creator>
  <cp:lastModifiedBy>hx</cp:lastModifiedBy>
  <cp:revision>11</cp:revision>
  <cp:lastPrinted>2019-04-22T06:37:00Z</cp:lastPrinted>
  <dcterms:created xsi:type="dcterms:W3CDTF">2019-04-23T00:50:00Z</dcterms:created>
  <dcterms:modified xsi:type="dcterms:W3CDTF">2019-04-23T07:59:00Z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