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left"/>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jc w:val="both"/>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 xml:space="preserve">       2016年</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中国共产主义青年团中山市委员会</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中国共产主义青年团中山市委员会概况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bookmarkStart w:id="0" w:name="OLE_LINK1"/>
      <w:r>
        <w:rPr>
          <w:rFonts w:hint="eastAsia" w:ascii="黑体" w:hAnsi="黑体" w:eastAsia="黑体" w:cs="黑体"/>
          <w:sz w:val="32"/>
          <w:szCs w:val="32"/>
          <w:lang w:val="en-US" w:eastAsia="zh-CN"/>
        </w:rPr>
        <w:t>第二部分  2016年部门预算表</w:t>
      </w:r>
      <w:bookmarkEnd w:id="0"/>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2016年部门预算情况说明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委员会概况</w:t>
      </w:r>
    </w:p>
    <w:p>
      <w:pPr>
        <w:jc w:val="both"/>
        <w:rPr>
          <w:rFonts w:hint="eastAsia" w:ascii="黑体" w:hAnsi="黑体" w:eastAsia="黑体" w:cs="黑体"/>
          <w:sz w:val="44"/>
          <w:szCs w:val="44"/>
          <w:lang w:val="en-US" w:eastAsia="zh-CN"/>
        </w:rPr>
      </w:pPr>
    </w:p>
    <w:p>
      <w:pPr>
        <w:numPr>
          <w:ilvl w:val="0"/>
          <w:numId w:val="3"/>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主要职责</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领导全市共青团工作，组织全市共青团组织围绕</w:t>
      </w:r>
      <w:r>
        <w:rPr>
          <w:rFonts w:hint="eastAsia" w:ascii="仿宋_GB2312" w:hAnsi="宋体" w:eastAsia="仿宋_GB2312"/>
          <w:sz w:val="32"/>
          <w:szCs w:val="32"/>
        </w:rPr>
        <w:t>中山</w:t>
      </w:r>
      <w:r>
        <w:rPr>
          <w:rFonts w:ascii="仿宋_GB2312" w:hAnsi="宋体" w:eastAsia="仿宋_GB2312"/>
          <w:sz w:val="32"/>
          <w:szCs w:val="32"/>
        </w:rPr>
        <w:t>改革、发展、稳定的大局开展工作，在</w:t>
      </w:r>
      <w:r>
        <w:rPr>
          <w:rFonts w:hint="eastAsia" w:ascii="仿宋_GB2312" w:hAnsi="宋体" w:eastAsia="仿宋_GB2312"/>
          <w:sz w:val="32"/>
          <w:szCs w:val="32"/>
        </w:rPr>
        <w:t>中山</w:t>
      </w:r>
      <w:r>
        <w:rPr>
          <w:rFonts w:ascii="仿宋_GB2312" w:hAnsi="宋体" w:eastAsia="仿宋_GB2312"/>
          <w:sz w:val="32"/>
          <w:szCs w:val="32"/>
        </w:rPr>
        <w:t>政治、经济、文化等活动中发挥党的助手作用。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围绕市委、市政府中心工作，推进全市青少年</w:t>
      </w:r>
      <w:r>
        <w:rPr>
          <w:rFonts w:hint="eastAsia" w:ascii="仿宋_GB2312" w:hAnsi="宋体" w:eastAsia="仿宋_GB2312"/>
          <w:sz w:val="32"/>
          <w:szCs w:val="32"/>
        </w:rPr>
        <w:t>思想引领工作</w:t>
      </w:r>
      <w:r>
        <w:rPr>
          <w:rFonts w:ascii="仿宋_GB2312" w:hAnsi="宋体" w:eastAsia="仿宋_GB2312"/>
          <w:sz w:val="32"/>
          <w:szCs w:val="32"/>
        </w:rPr>
        <w:t>；负责指导并组织实施全市青少年的思想理论教育、宣传文化活动，培养、选拔、推荐优秀青少年；指导全市志愿者工作的开展。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负责研究指导全市团的组织建设和干部队伍建设，推进全市团的基层组织建设；协助党组织管理</w:t>
      </w:r>
      <w:r>
        <w:rPr>
          <w:rFonts w:hint="eastAsia" w:ascii="仿宋_GB2312" w:hAnsi="宋体" w:eastAsia="仿宋_GB2312"/>
          <w:sz w:val="32"/>
          <w:szCs w:val="32"/>
        </w:rPr>
        <w:t>各基层</w:t>
      </w:r>
      <w:r>
        <w:rPr>
          <w:rFonts w:ascii="仿宋_GB2312" w:hAnsi="宋体" w:eastAsia="仿宋_GB2312"/>
          <w:sz w:val="32"/>
          <w:szCs w:val="32"/>
        </w:rPr>
        <w:t>团委</w:t>
      </w:r>
      <w:r>
        <w:rPr>
          <w:rFonts w:hint="eastAsia" w:ascii="仿宋_GB2312" w:hAnsi="宋体" w:eastAsia="仿宋_GB2312"/>
          <w:sz w:val="32"/>
          <w:szCs w:val="32"/>
        </w:rPr>
        <w:t>（团工委）</w:t>
      </w:r>
      <w:r>
        <w:rPr>
          <w:rFonts w:ascii="仿宋_GB2312" w:hAnsi="宋体" w:eastAsia="仿宋_GB2312"/>
          <w:sz w:val="32"/>
          <w:szCs w:val="32"/>
        </w:rPr>
        <w:t>，选拔、培养和推荐优秀青年干部；指导</w:t>
      </w:r>
      <w:r>
        <w:rPr>
          <w:rFonts w:hint="eastAsia" w:ascii="仿宋_GB2312" w:hAnsi="宋体" w:eastAsia="仿宋_GB2312"/>
          <w:sz w:val="32"/>
          <w:szCs w:val="32"/>
        </w:rPr>
        <w:t>市</w:t>
      </w:r>
      <w:r>
        <w:rPr>
          <w:rFonts w:ascii="仿宋_GB2312" w:hAnsi="宋体" w:eastAsia="仿宋_GB2312"/>
          <w:sz w:val="32"/>
          <w:szCs w:val="32"/>
        </w:rPr>
        <w:t>团校工作；指导全市共青团组织协助有关部门开展青年人力资源开发工作。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负责全市青年统战工作。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负责全市共青团系统外事工作和青少年对外交流工作。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w:t>
      </w:r>
      <w:r>
        <w:rPr>
          <w:rFonts w:ascii="仿宋_GB2312" w:hAnsi="宋体" w:eastAsia="仿宋_GB2312"/>
          <w:sz w:val="32"/>
          <w:szCs w:val="32"/>
        </w:rPr>
        <w:t>指导和帮助市青联、市学联、市少先队工作委员会开展工作；</w:t>
      </w:r>
      <w:r>
        <w:rPr>
          <w:rFonts w:hint="eastAsia" w:ascii="仿宋_GB2312" w:hAnsi="宋体" w:eastAsia="仿宋_GB2312"/>
          <w:sz w:val="32"/>
          <w:szCs w:val="32"/>
        </w:rPr>
        <w:t>领导市青少年活动中心（青少年宫）、市青少年社会工作指导中心等我市青少年服务机构开展工作；</w:t>
      </w:r>
      <w:r>
        <w:rPr>
          <w:rFonts w:ascii="仿宋_GB2312" w:hAnsi="宋体" w:eastAsia="仿宋_GB2312"/>
          <w:sz w:val="32"/>
          <w:szCs w:val="32"/>
        </w:rPr>
        <w:t>协助有关部门对所</w:t>
      </w:r>
      <w:r>
        <w:rPr>
          <w:rFonts w:hint="eastAsia" w:ascii="仿宋_GB2312" w:hAnsi="宋体" w:eastAsia="仿宋_GB2312"/>
          <w:sz w:val="32"/>
          <w:szCs w:val="32"/>
        </w:rPr>
        <w:t>指导</w:t>
      </w:r>
      <w:r>
        <w:rPr>
          <w:rFonts w:ascii="仿宋_GB2312" w:hAnsi="宋体" w:eastAsia="仿宋_GB2312"/>
          <w:sz w:val="32"/>
          <w:szCs w:val="32"/>
        </w:rPr>
        <w:t>的社会团体进行监督管理。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承办市委、市政府和</w:t>
      </w:r>
      <w:r>
        <w:rPr>
          <w:rFonts w:hint="eastAsia" w:ascii="仿宋_GB2312" w:hAnsi="宋体" w:eastAsia="仿宋_GB2312"/>
          <w:sz w:val="32"/>
          <w:szCs w:val="32"/>
        </w:rPr>
        <w:t>团省委</w:t>
      </w:r>
      <w:r>
        <w:rPr>
          <w:rFonts w:ascii="仿宋_GB2312" w:hAnsi="宋体" w:eastAsia="仿宋_GB2312"/>
          <w:sz w:val="32"/>
          <w:szCs w:val="32"/>
        </w:rPr>
        <w:t>交办的其他事项。</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二、机构设置</w:t>
      </w:r>
    </w:p>
    <w:p>
      <w:pPr>
        <w:numPr>
          <w:ilvl w:val="-1"/>
          <w:numId w:val="0"/>
        </w:numPr>
        <w:tabs>
          <w:tab w:val="left" w:pos="0"/>
        </w:tabs>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本部门下属单位具体包括：</w:t>
      </w:r>
      <w:r>
        <w:rPr>
          <w:rFonts w:hint="default" w:ascii="Times New Roman" w:hAnsi="Times New Roman" w:eastAsia="仿宋_GB2312" w:cs="Times New Roman"/>
          <w:color w:val="auto"/>
          <w:sz w:val="32"/>
          <w:szCs w:val="30"/>
        </w:rPr>
        <w:t>中山市青少年社会工作指导中心及中山市青少年活动中心（中山市青少年宫），其中中山市青少年社会工作指导中心</w:t>
      </w:r>
      <w:r>
        <w:rPr>
          <w:rFonts w:hint="default" w:ascii="Times New Roman" w:hAnsi="Times New Roman" w:eastAsia="仿宋_GB2312" w:cs="Times New Roman"/>
          <w:color w:val="auto"/>
          <w:sz w:val="32"/>
          <w:szCs w:val="30"/>
          <w:lang w:eastAsia="zh-CN"/>
        </w:rPr>
        <w:t>属于非</w:t>
      </w:r>
      <w:r>
        <w:rPr>
          <w:rFonts w:hint="default" w:ascii="Times New Roman" w:hAnsi="Times New Roman" w:eastAsia="仿宋_GB2312" w:cs="Times New Roman"/>
          <w:color w:val="auto"/>
          <w:sz w:val="32"/>
          <w:szCs w:val="30"/>
        </w:rPr>
        <w:t>独立核算</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，其人员工资及经费</w:t>
      </w:r>
      <w:r>
        <w:rPr>
          <w:rFonts w:hint="default" w:ascii="Times New Roman" w:hAnsi="Times New Roman" w:eastAsia="仿宋_GB2312" w:cs="Times New Roman"/>
          <w:color w:val="auto"/>
          <w:sz w:val="32"/>
          <w:szCs w:val="30"/>
          <w:lang w:eastAsia="zh-CN"/>
        </w:rPr>
        <w:t>均</w:t>
      </w:r>
      <w:r>
        <w:rPr>
          <w:rFonts w:hint="default" w:ascii="Times New Roman" w:hAnsi="Times New Roman" w:eastAsia="仿宋_GB2312" w:cs="Times New Roman"/>
          <w:color w:val="auto"/>
          <w:sz w:val="32"/>
          <w:szCs w:val="30"/>
        </w:rPr>
        <w:t>在</w:t>
      </w:r>
      <w:r>
        <w:rPr>
          <w:rFonts w:hint="default" w:ascii="Times New Roman" w:hAnsi="Times New Roman" w:eastAsia="仿宋_GB2312" w:cs="Times New Roman"/>
          <w:color w:val="auto"/>
          <w:sz w:val="32"/>
          <w:szCs w:val="30"/>
          <w:lang w:eastAsia="zh-CN"/>
        </w:rPr>
        <w:t>共青团中山市委员会</w:t>
      </w:r>
      <w:r>
        <w:rPr>
          <w:rFonts w:hint="default" w:ascii="Times New Roman" w:hAnsi="Times New Roman" w:eastAsia="仿宋_GB2312" w:cs="Times New Roman"/>
          <w:color w:val="auto"/>
          <w:sz w:val="32"/>
          <w:szCs w:val="30"/>
        </w:rPr>
        <w:t>账上列支；中山市青少年活动中心（中山市青少年宫）</w:t>
      </w:r>
      <w:r>
        <w:rPr>
          <w:rFonts w:hint="default" w:ascii="Times New Roman" w:hAnsi="Times New Roman" w:eastAsia="仿宋_GB2312" w:cs="Times New Roman"/>
          <w:color w:val="auto"/>
          <w:sz w:val="32"/>
          <w:szCs w:val="30"/>
          <w:lang w:eastAsia="zh-CN"/>
        </w:rPr>
        <w:t>是</w:t>
      </w:r>
      <w:r>
        <w:rPr>
          <w:rFonts w:hint="default" w:ascii="Times New Roman" w:hAnsi="Times New Roman" w:eastAsia="仿宋_GB2312" w:cs="Times New Roman"/>
          <w:color w:val="auto"/>
          <w:sz w:val="32"/>
          <w:szCs w:val="30"/>
        </w:rPr>
        <w:t>独立核算的</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w:t>
      </w:r>
    </w:p>
    <w:p>
      <w:pPr>
        <w:tabs>
          <w:tab w:val="left" w:pos="0"/>
        </w:tabs>
        <w:ind w:firstLine="640" w:firstLineChars="200"/>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sz w:val="32"/>
          <w:szCs w:val="32"/>
          <w:lang w:val="en-US" w:eastAsia="zh-CN"/>
        </w:rPr>
        <w:t>本部门内设机构、人员构成情况：</w:t>
      </w:r>
      <w:r>
        <w:rPr>
          <w:rFonts w:hint="default" w:ascii="Times New Roman" w:hAnsi="Times New Roman" w:eastAsia="仿宋_GB2312" w:cs="Times New Roman"/>
          <w:color w:val="auto"/>
          <w:sz w:val="32"/>
          <w:szCs w:val="32"/>
        </w:rPr>
        <w:t>根据单位的主要职能内设4个科室</w:t>
      </w:r>
      <w:r>
        <w:rPr>
          <w:rFonts w:hint="default" w:ascii="Times New Roman" w:hAnsi="Times New Roman" w:eastAsia="仿宋_GB2312" w:cs="Times New Roman"/>
          <w:color w:val="auto"/>
          <w:sz w:val="32"/>
          <w:szCs w:val="32"/>
          <w:lang w:eastAsia="zh-CN"/>
        </w:rPr>
        <w:t>，全单位共有公务员</w:t>
      </w:r>
      <w:r>
        <w:rPr>
          <w:rFonts w:hint="default" w:ascii="Times New Roman" w:hAnsi="Times New Roman" w:eastAsia="仿宋_GB2312" w:cs="Times New Roman"/>
          <w:color w:val="auto"/>
          <w:sz w:val="32"/>
          <w:szCs w:val="32"/>
          <w:lang w:val="en-US" w:eastAsia="zh-CN"/>
        </w:rPr>
        <w:t>13人，</w:t>
      </w:r>
      <w:bookmarkStart w:id="1" w:name="_GoBack"/>
      <w:bookmarkEnd w:id="1"/>
      <w:r>
        <w:rPr>
          <w:rFonts w:hint="default" w:ascii="Times New Roman" w:hAnsi="Times New Roman" w:eastAsia="仿宋_GB2312" w:cs="Times New Roman"/>
          <w:color w:val="auto"/>
          <w:sz w:val="32"/>
          <w:szCs w:val="32"/>
          <w:lang w:val="en-US" w:eastAsia="zh-CN"/>
        </w:rPr>
        <w:t>事业编制人员5人。</w:t>
      </w:r>
    </w:p>
    <w:p>
      <w:pPr>
        <w:spacing w:line="580" w:lineRule="exact"/>
        <w:ind w:firstLine="643" w:firstLineChars="200"/>
        <w:rPr>
          <w:rFonts w:hint="eastAsia" w:ascii="楷体_GB2312" w:hAnsi="宋体" w:eastAsia="楷体_GB2312"/>
          <w:sz w:val="32"/>
          <w:szCs w:val="32"/>
        </w:rPr>
      </w:pPr>
      <w:r>
        <w:rPr>
          <w:rFonts w:hint="default" w:ascii="Times New Roman" w:hAnsi="Times New Roman" w:eastAsia="仿宋_GB2312" w:cs="Times New Roman"/>
          <w:b/>
          <w:bCs/>
          <w:color w:val="auto"/>
          <w:sz w:val="32"/>
          <w:szCs w:val="30"/>
        </w:rPr>
        <w:t xml:space="preserve"> </w:t>
      </w:r>
      <w:r>
        <w:rPr>
          <w:rFonts w:hint="eastAsia" w:ascii="Times New Roman" w:hAnsi="Times New Roman" w:eastAsia="仿宋_GB2312" w:cs="Times New Roman"/>
          <w:b/>
          <w:bCs/>
          <w:color w:val="auto"/>
          <w:sz w:val="32"/>
          <w:szCs w:val="30"/>
          <w:lang w:eastAsia="zh-CN"/>
        </w:rPr>
        <w:t>（一）</w:t>
      </w:r>
      <w:r>
        <w:rPr>
          <w:rFonts w:hint="eastAsia" w:ascii="楷体_GB2312" w:hAnsi="宋体" w:eastAsia="楷体_GB2312"/>
          <w:sz w:val="32"/>
          <w:szCs w:val="32"/>
        </w:rPr>
        <w:t>办公室</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（二）组织部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（三）宣传部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（四）学校部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pPr>
        <w:rPr>
          <w:rFonts w:hint="default" w:ascii="Times New Roman" w:hAnsi="Times New Roman" w:eastAsia="仿宋_GB2312" w:cs="Times New Roman"/>
          <w:color w:val="auto"/>
          <w:sz w:val="32"/>
          <w:szCs w:val="30"/>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委员会部门预算表（详见附表）</w:t>
      </w:r>
    </w:p>
    <w:p>
      <w:pPr>
        <w:jc w:val="center"/>
        <w:rPr>
          <w:rFonts w:hint="eastAsia" w:ascii="方正小标宋简体" w:hAnsi="方正小标宋简体" w:eastAsia="方正小标宋简体" w:cs="方正小标宋简体"/>
          <w:sz w:val="44"/>
          <w:szCs w:val="44"/>
          <w:lang w:val="en-US" w:eastAsia="zh-CN"/>
        </w:rPr>
      </w:pP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二、收入总体情况表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三、支出总体情况表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五、一般公共预算支出情况表（按功能分类科目）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七、一般公共预算项目支出情况表（按支出经济分类科目）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八、一般公共预算安排的行政经费及“三公”经费预算表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九、政府性基金预算支出情况表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十、部门预算基本支出预算表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十一、部门预算项目支出及其他支出预算表</w:t>
      </w:r>
    </w:p>
    <w:p>
      <w:pPr>
        <w:ind w:firstLine="640" w:firstLineChars="20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0" w:firstLineChars="0"/>
        <w:rPr>
          <w:rFonts w:hint="default" w:ascii="Times New Roman" w:hAnsi="Times New Roman" w:eastAsia="仿宋_GB2312" w:cs="Times New Roman"/>
          <w:color w:val="auto"/>
          <w:sz w:val="32"/>
          <w:szCs w:val="30"/>
        </w:rPr>
      </w:pPr>
    </w:p>
    <w:p>
      <w:pPr>
        <w:numPr>
          <w:ilvl w:val="-1"/>
          <w:numId w:val="0"/>
        </w:numPr>
        <w:ind w:firstLine="0"/>
        <w:jc w:val="center"/>
        <w:rPr>
          <w:rFonts w:hint="eastAsia" w:ascii="楷体_GB2312" w:hAnsi="楷体_GB2312" w:eastAsia="楷体_GB2312" w:cs="楷体_GB2312"/>
          <w:sz w:val="32"/>
          <w:szCs w:val="32"/>
          <w:highlight w:val="lightGray"/>
          <w:lang w:val="en-US" w:eastAsia="zh-CN"/>
        </w:rPr>
      </w:pPr>
      <w:r>
        <w:rPr>
          <w:rFonts w:hint="eastAsia" w:ascii="方正小标宋简体" w:hAnsi="方正小标宋简体" w:eastAsia="方正小标宋简体" w:cs="方正小标宋简体"/>
          <w:sz w:val="44"/>
          <w:szCs w:val="44"/>
          <w:lang w:val="en-US" w:eastAsia="zh-CN"/>
        </w:rPr>
        <w:t>第三部分 2016年部门预算情况说明</w:t>
      </w:r>
    </w:p>
    <w:p>
      <w:pPr>
        <w:jc w:val="both"/>
        <w:rPr>
          <w:rFonts w:hint="eastAsia" w:ascii="方正小标宋简体" w:hAnsi="方正小标宋简体" w:eastAsia="方正小标宋简体" w:cs="方正小标宋简体"/>
          <w:sz w:val="44"/>
          <w:szCs w:val="44"/>
          <w:lang w:val="en-US" w:eastAsia="zh-CN"/>
        </w:rPr>
      </w:pP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2016年本部门收入预算633.75万元，比上年增加17.13万元，增长2.6%，主要原因是基本支出及项目支出预算增加；支出预算633.75万元，比上年增加17.13万元，增长2.6%，主要原因是基本支出及项目支出预算增加。</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2016年本部门“三公”经费预算安排8.5万元</w:t>
      </w:r>
      <w:r>
        <w:rPr>
          <w:rFonts w:hint="eastAsia" w:ascii="仿宋_GB2312" w:hAnsi="仿宋_GB2312" w:eastAsia="仿宋_GB2312" w:cs="仿宋_GB2312"/>
          <w:color w:val="auto"/>
          <w:sz w:val="32"/>
          <w:szCs w:val="32"/>
          <w:lang w:val="en-US" w:eastAsia="zh-CN"/>
        </w:rPr>
        <w:t>，与上年保持不变。其中：因公出国（境）费2万元，与上年保持不变；公务用车购置及运行费0万元，本单位没有公务用车，与上年保持不变；公务接待费6.5万元，与上年保持不变。</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机关运行经费安排情况</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2016年，本部门机关运行经费安排41.15万元，比上年增加1.78万元，增加5.8%，主要原因是办公费、邮电费、福利费增加。</w:t>
      </w:r>
      <w:r>
        <w:rPr>
          <w:rFonts w:hint="eastAsia" w:ascii="仿宋_GB2312" w:hAnsi="仿宋_GB2312" w:eastAsia="仿宋_GB2312" w:cs="仿宋_GB2312"/>
          <w:sz w:val="32"/>
          <w:szCs w:val="32"/>
          <w:lang w:val="en-US" w:eastAsia="zh-CN"/>
        </w:rPr>
        <w:t>其中：办公费13.65万元，印刷费3万元，邮电费4.6万元，差旅费12.7万元，会议费1.14万元，福利费3.06万元，日常维修费3万元，专用材料及一般设备购置费0万元，办公用房水电费0万元，办公用房取暖费0万元，办公用房物业管理费0万元，公务用车运行维护费0万元等。</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2016年本部门政府采购安排20万元，其中：货物类采购预算15万元，工程类采购预算0万元，服务类采购预算5万元等。</w:t>
      </w:r>
    </w:p>
    <w:p>
      <w:pPr>
        <w:numPr>
          <w:ilvl w:val="0"/>
          <w:numId w:val="4"/>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国有资产占有使用情况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截至2015年12月31日，</w:t>
      </w:r>
      <w:r>
        <w:rPr>
          <w:rFonts w:hint="eastAsia" w:ascii="仿宋_GB2312" w:hAnsi="仿宋_GB2312" w:eastAsia="仿宋_GB2312" w:cs="仿宋_GB2312"/>
          <w:sz w:val="32"/>
          <w:szCs w:val="32"/>
          <w:lang w:val="en-US" w:eastAsia="zh-CN"/>
        </w:rPr>
        <w:t>本部门共有车辆0辆，其中，一般公务用车0辆、一般执法执勤用车0辆、特种专业技术用车0辆、其他用车0辆；单位价值50万元以上通用设备0台，单价100万元以上专用设备0台。</w:t>
      </w:r>
    </w:p>
    <w:p>
      <w:pPr>
        <w:numPr>
          <w:ilvl w:val="0"/>
          <w:numId w:val="4"/>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预算绩效信息公开情况</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2016年，本单位无开展预算绩效信息公开的有关工作情况。</w:t>
      </w:r>
    </w:p>
    <w:p>
      <w:pPr>
        <w:numPr>
          <w:ilvl w:val="0"/>
          <w:numId w:val="4"/>
        </w:num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其他</w:t>
      </w:r>
    </w:p>
    <w:p>
      <w:pPr>
        <w:numPr>
          <w:ilvl w:val="0"/>
          <w:numId w:val="5"/>
        </w:numPr>
        <w:ind w:left="640"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财税政策和规章制度</w:t>
      </w:r>
    </w:p>
    <w:p>
      <w:pPr>
        <w:numPr>
          <w:ilvl w:val="-1"/>
          <w:numId w:val="0"/>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本单位执行我市及财政部门、税务部门相关政策，无制</w:t>
      </w:r>
    </w:p>
    <w:p>
      <w:pPr>
        <w:numPr>
          <w:ilvl w:val="-1"/>
          <w:numId w:val="0"/>
        </w:numPr>
        <w:ind w:left="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定本单位财税政策和规章制度。</w:t>
      </w:r>
    </w:p>
    <w:p>
      <w:pPr>
        <w:numPr>
          <w:ilvl w:val="0"/>
          <w:numId w:val="5"/>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本单位无专项资金信息公开。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6"/>
        </w:numPr>
        <w:spacing w:line="288" w:lineRule="auto"/>
        <w:ind w:firstLine="630"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40" w:firstLineChars="200"/>
        <w:jc w:val="left"/>
        <w:rPr>
          <w:rFonts w:hint="eastAsia"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94B51"/>
    <w:multiLevelType w:val="singleLevel"/>
    <w:tmpl w:val="D9494B51"/>
    <w:lvl w:ilvl="0" w:tentative="0">
      <w:start w:val="1"/>
      <w:numFmt w:val="chineseCounting"/>
      <w:suff w:val="nothing"/>
      <w:lvlText w:val="（%1）"/>
      <w:lvlJc w:val="left"/>
      <w:pPr>
        <w:ind w:left="640" w:leftChars="0" w:firstLine="0" w:firstLineChars="0"/>
      </w:pPr>
      <w:rPr>
        <w:rFonts w:hint="eastAsia"/>
      </w:rPr>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5F2384"/>
    <w:multiLevelType w:val="singleLevel"/>
    <w:tmpl w:val="5A5F2384"/>
    <w:lvl w:ilvl="0" w:tentative="0">
      <w:start w:val="1"/>
      <w:numFmt w:val="chineseCounting"/>
      <w:suff w:val="nothing"/>
      <w:lvlText w:val="%1、"/>
      <w:lvlJc w:val="left"/>
    </w:lvl>
  </w:abstractNum>
  <w:abstractNum w:abstractNumId="3">
    <w:nsid w:val="5A5F2A51"/>
    <w:multiLevelType w:val="singleLevel"/>
    <w:tmpl w:val="5A5F2A51"/>
    <w:lvl w:ilvl="0" w:tentative="0">
      <w:start w:val="1"/>
      <w:numFmt w:val="chineseCounting"/>
      <w:suff w:val="nothing"/>
      <w:lvlText w:val="%1、"/>
      <w:lvlJc w:val="left"/>
    </w:lvl>
  </w:abstractNum>
  <w:abstractNum w:abstractNumId="4">
    <w:nsid w:val="5A5F50C1"/>
    <w:multiLevelType w:val="singleLevel"/>
    <w:tmpl w:val="5A5F50C1"/>
    <w:lvl w:ilvl="0" w:tentative="0">
      <w:start w:val="1"/>
      <w:numFmt w:val="chineseCounting"/>
      <w:suff w:val="nothing"/>
      <w:lvlText w:val="%1、"/>
      <w:lvlJc w:val="left"/>
    </w:lvl>
  </w:abstractNum>
  <w:abstractNum w:abstractNumId="5">
    <w:nsid w:val="5A600927"/>
    <w:multiLevelType w:val="singleLevel"/>
    <w:tmpl w:val="5A600927"/>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2062"/>
    <w:rsid w:val="021E14EA"/>
    <w:rsid w:val="037F7E81"/>
    <w:rsid w:val="03EB2F53"/>
    <w:rsid w:val="0B831FE5"/>
    <w:rsid w:val="0D0F2036"/>
    <w:rsid w:val="0FF730BB"/>
    <w:rsid w:val="13016A31"/>
    <w:rsid w:val="17F61963"/>
    <w:rsid w:val="181B4F52"/>
    <w:rsid w:val="18EA77E2"/>
    <w:rsid w:val="1930782B"/>
    <w:rsid w:val="1D616887"/>
    <w:rsid w:val="1FF1055C"/>
    <w:rsid w:val="20EE6A13"/>
    <w:rsid w:val="224D010D"/>
    <w:rsid w:val="24F6586C"/>
    <w:rsid w:val="25B927C5"/>
    <w:rsid w:val="27B5109A"/>
    <w:rsid w:val="28E9284B"/>
    <w:rsid w:val="31715163"/>
    <w:rsid w:val="32064F63"/>
    <w:rsid w:val="35D560B2"/>
    <w:rsid w:val="363C061D"/>
    <w:rsid w:val="36E602DD"/>
    <w:rsid w:val="3ACC153B"/>
    <w:rsid w:val="3B7666FA"/>
    <w:rsid w:val="3CB03847"/>
    <w:rsid w:val="44FD58B7"/>
    <w:rsid w:val="4C4C10F1"/>
    <w:rsid w:val="4E9B6A15"/>
    <w:rsid w:val="4F025F18"/>
    <w:rsid w:val="4F6323AE"/>
    <w:rsid w:val="4F6D7DE5"/>
    <w:rsid w:val="50CB6A87"/>
    <w:rsid w:val="528D7F54"/>
    <w:rsid w:val="54964670"/>
    <w:rsid w:val="57B37351"/>
    <w:rsid w:val="5D2233EB"/>
    <w:rsid w:val="5E4C0612"/>
    <w:rsid w:val="5F2458B6"/>
    <w:rsid w:val="5FE24BD1"/>
    <w:rsid w:val="60C475C0"/>
    <w:rsid w:val="60E37A9B"/>
    <w:rsid w:val="61415B11"/>
    <w:rsid w:val="64D104CC"/>
    <w:rsid w:val="66CD2177"/>
    <w:rsid w:val="66D06120"/>
    <w:rsid w:val="68AA4697"/>
    <w:rsid w:val="6D9B07DA"/>
    <w:rsid w:val="6E5A13CA"/>
    <w:rsid w:val="6F151B3A"/>
    <w:rsid w:val="75910F28"/>
    <w:rsid w:val="7A3D118F"/>
    <w:rsid w:val="7B7D2994"/>
    <w:rsid w:val="7DB26BCC"/>
    <w:rsid w:val="7E7C3D80"/>
    <w:rsid w:val="7F623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huangzj</dc:creator>
  <cp:lastModifiedBy>梁伟富</cp:lastModifiedBy>
  <cp:lastPrinted>2018-03-27T03:08:00Z</cp:lastPrinted>
  <dcterms:modified xsi:type="dcterms:W3CDTF">2018-04-09T02:14:12Z</dcterms:modified>
  <dc:title>××年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